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0B20" w14:textId="77777777" w:rsidR="004C1462" w:rsidRPr="008D6AF6" w:rsidRDefault="004C1462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</w:p>
    <w:p w14:paraId="01F85F4E" w14:textId="77777777" w:rsidR="008B423B" w:rsidRPr="008D6AF6" w:rsidRDefault="008B423B" w:rsidP="008B423B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</w:p>
    <w:p w14:paraId="306CEDC8" w14:textId="77777777" w:rsidR="008B423B" w:rsidRPr="008D6AF6" w:rsidRDefault="008B423B" w:rsidP="008D6AF6">
      <w:pPr>
        <w:jc w:val="center"/>
        <w:rPr>
          <w:rFonts w:ascii="Trebuchet MS" w:eastAsia="Calibri" w:hAnsi="Trebuchet MS" w:cs="Times New Roman"/>
          <w:b/>
          <w:bCs/>
          <w:lang w:val="ro-RO" w:eastAsia="ro-RO"/>
        </w:rPr>
      </w:pPr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>Grilă de verificare a criteriilor de selecție</w:t>
      </w:r>
    </w:p>
    <w:p w14:paraId="5DEADF35" w14:textId="68B2E648" w:rsidR="008B423B" w:rsidRPr="008D6AF6" w:rsidRDefault="008B423B" w:rsidP="008D6AF6">
      <w:pPr>
        <w:ind w:left="-540"/>
        <w:jc w:val="center"/>
        <w:rPr>
          <w:rFonts w:ascii="Trebuchet MS" w:eastAsia="Calibri" w:hAnsi="Trebuchet MS" w:cs="Times New Roman"/>
          <w:b/>
          <w:bCs/>
          <w:lang w:val="ro-RO" w:eastAsia="ro-RO"/>
        </w:rPr>
      </w:pPr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>APEL DE PROIECTE PNRR/2022/C1/</w:t>
      </w:r>
      <w:r w:rsidR="00950E03" w:rsidRPr="008D6AF6">
        <w:rPr>
          <w:rFonts w:ascii="Trebuchet MS" w:eastAsia="Calibri" w:hAnsi="Trebuchet MS" w:cs="Times New Roman"/>
          <w:b/>
          <w:bCs/>
          <w:lang w:val="ro-RO" w:eastAsia="ro-RO"/>
        </w:rPr>
        <w:t>I</w:t>
      </w:r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>.1</w:t>
      </w:r>
    </w:p>
    <w:p w14:paraId="1681E506" w14:textId="77777777" w:rsidR="008B423B" w:rsidRPr="008D6AF6" w:rsidRDefault="008B423B" w:rsidP="008B423B">
      <w:pPr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 xml:space="preserve">Grila de verificare a criteriilor de selecție pentru Cererile de finanțare aferente Componentei C1 – Managementul apei -Investiția 1 - Extinderea sistemelor de apă și canalizare în aglomerări mai mari de 2 000 de locuitori echivalenți, </w:t>
      </w:r>
      <w:proofErr w:type="spellStart"/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>prioritizate</w:t>
      </w:r>
      <w:proofErr w:type="spellEnd"/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 xml:space="preserve"> prin Planul accelerat de conformare cu directivele europene</w:t>
      </w:r>
    </w:p>
    <w:p w14:paraId="103BD8D2" w14:textId="77777777" w:rsidR="008B423B" w:rsidRPr="008D6AF6" w:rsidRDefault="008B423B" w:rsidP="008B423B">
      <w:pPr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>Cerere de finanțare pentru proiectul: ..............................</w:t>
      </w:r>
    </w:p>
    <w:p w14:paraId="62F9A842" w14:textId="77777777" w:rsidR="008B423B" w:rsidRPr="008D6AF6" w:rsidRDefault="008B423B" w:rsidP="008B423B">
      <w:pPr>
        <w:ind w:left="-540"/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>Solicitant :……….........................</w:t>
      </w:r>
    </w:p>
    <w:p w14:paraId="1EB8E01E" w14:textId="77777777" w:rsidR="008B423B" w:rsidRPr="008D6AF6" w:rsidRDefault="008B423B" w:rsidP="008B423B">
      <w:pPr>
        <w:ind w:left="-540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 xml:space="preserve">Punctaj </w:t>
      </w:r>
      <w:proofErr w:type="spellStart"/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>Prescorare</w:t>
      </w:r>
      <w:proofErr w:type="spellEnd"/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 xml:space="preserve"> total:...........</w:t>
      </w: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1056"/>
        <w:gridCol w:w="2995"/>
        <w:gridCol w:w="1108"/>
        <w:gridCol w:w="1487"/>
        <w:gridCol w:w="1487"/>
        <w:gridCol w:w="2127"/>
      </w:tblGrid>
      <w:tr w:rsidR="001F30C8" w:rsidRPr="008D6AF6" w14:paraId="3021FE90" w14:textId="77777777" w:rsidTr="008B423B">
        <w:trPr>
          <w:trHeight w:val="900"/>
        </w:trPr>
        <w:tc>
          <w:tcPr>
            <w:tcW w:w="1056" w:type="dxa"/>
            <w:noWrap/>
            <w:hideMark/>
          </w:tcPr>
          <w:p w14:paraId="357AA735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Criteriu de selecție</w:t>
            </w:r>
          </w:p>
        </w:tc>
        <w:tc>
          <w:tcPr>
            <w:tcW w:w="2995" w:type="dxa"/>
            <w:hideMark/>
          </w:tcPr>
          <w:p w14:paraId="3D6D5A98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Detaliere </w:t>
            </w:r>
          </w:p>
        </w:tc>
        <w:tc>
          <w:tcPr>
            <w:tcW w:w="1108" w:type="dxa"/>
            <w:hideMark/>
          </w:tcPr>
          <w:p w14:paraId="273957DB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Punctaj maxim</w:t>
            </w:r>
          </w:p>
        </w:tc>
        <w:tc>
          <w:tcPr>
            <w:tcW w:w="1487" w:type="dxa"/>
            <w:hideMark/>
          </w:tcPr>
          <w:p w14:paraId="5DEC2FD8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Expert 1 (DA/NU)</w:t>
            </w:r>
          </w:p>
        </w:tc>
        <w:tc>
          <w:tcPr>
            <w:tcW w:w="1487" w:type="dxa"/>
            <w:hideMark/>
          </w:tcPr>
          <w:p w14:paraId="48F44FA7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Expert 2</w:t>
            </w:r>
            <w:r w:rsidR="00284B22"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 </w:t>
            </w: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(DA/NU)</w:t>
            </w:r>
          </w:p>
        </w:tc>
        <w:tc>
          <w:tcPr>
            <w:tcW w:w="2127" w:type="dxa"/>
            <w:hideMark/>
          </w:tcPr>
          <w:p w14:paraId="5FA09FD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Punctaj obținut în urma verificării</w:t>
            </w:r>
          </w:p>
        </w:tc>
      </w:tr>
      <w:tr w:rsidR="001F30C8" w:rsidRPr="008D6AF6" w14:paraId="36D5BFB7" w14:textId="77777777" w:rsidTr="008B423B">
        <w:trPr>
          <w:trHeight w:val="600"/>
        </w:trPr>
        <w:tc>
          <w:tcPr>
            <w:tcW w:w="1056" w:type="dxa"/>
            <w:hideMark/>
          </w:tcPr>
          <w:p w14:paraId="232F97E8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CS1</w:t>
            </w:r>
          </w:p>
        </w:tc>
        <w:tc>
          <w:tcPr>
            <w:tcW w:w="2995" w:type="dxa"/>
            <w:hideMark/>
          </w:tcPr>
          <w:p w14:paraId="73E35E98" w14:textId="05085A92" w:rsidR="00696F27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Aglomerări care au sau vor avea stații de epurare a apelor uzate</w:t>
            </w:r>
          </w:p>
        </w:tc>
        <w:tc>
          <w:tcPr>
            <w:tcW w:w="1108" w:type="dxa"/>
            <w:hideMark/>
          </w:tcPr>
          <w:p w14:paraId="74B0D9B6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40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3F9D1BEB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0944E98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highlight w:val="black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14:paraId="33BEB94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8D6AF6" w14:paraId="4928EA12" w14:textId="77777777" w:rsidTr="008B423B">
        <w:trPr>
          <w:trHeight w:val="600"/>
        </w:trPr>
        <w:tc>
          <w:tcPr>
            <w:tcW w:w="1056" w:type="dxa"/>
            <w:hideMark/>
          </w:tcPr>
          <w:p w14:paraId="4128A5CC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CS1.1</w:t>
            </w:r>
          </w:p>
        </w:tc>
        <w:tc>
          <w:tcPr>
            <w:tcW w:w="2995" w:type="dxa"/>
            <w:hideMark/>
          </w:tcPr>
          <w:p w14:paraId="4F6D668A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Aglomerări care au stații de epurare a apelor uzate funcționale</w:t>
            </w:r>
          </w:p>
        </w:tc>
        <w:tc>
          <w:tcPr>
            <w:tcW w:w="1108" w:type="dxa"/>
            <w:noWrap/>
            <w:hideMark/>
          </w:tcPr>
          <w:p w14:paraId="33039766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40</w:t>
            </w:r>
          </w:p>
        </w:tc>
        <w:tc>
          <w:tcPr>
            <w:tcW w:w="1487" w:type="dxa"/>
            <w:noWrap/>
          </w:tcPr>
          <w:p w14:paraId="2BD3E0AC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7A5EFE4C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14:paraId="294EA55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8D6AF6" w14:paraId="1664E14B" w14:textId="77777777" w:rsidTr="008B423B">
        <w:trPr>
          <w:trHeight w:val="900"/>
        </w:trPr>
        <w:tc>
          <w:tcPr>
            <w:tcW w:w="1056" w:type="dxa"/>
            <w:hideMark/>
          </w:tcPr>
          <w:p w14:paraId="41A87F9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CS1.2</w:t>
            </w:r>
          </w:p>
        </w:tc>
        <w:tc>
          <w:tcPr>
            <w:tcW w:w="2995" w:type="dxa"/>
            <w:hideMark/>
          </w:tcPr>
          <w:p w14:paraId="7834AA62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Aglomerări care vor avea stații de epurare a apelor uzate până la semnarea contractului de finanțare</w:t>
            </w:r>
          </w:p>
        </w:tc>
        <w:tc>
          <w:tcPr>
            <w:tcW w:w="1108" w:type="dxa"/>
            <w:noWrap/>
            <w:hideMark/>
          </w:tcPr>
          <w:p w14:paraId="17797793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30</w:t>
            </w:r>
          </w:p>
        </w:tc>
        <w:tc>
          <w:tcPr>
            <w:tcW w:w="1487" w:type="dxa"/>
            <w:noWrap/>
            <w:hideMark/>
          </w:tcPr>
          <w:p w14:paraId="29ED138D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14:paraId="0713D733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1F33843D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1F30C8" w:rsidRPr="008D6AF6" w14:paraId="778AC38A" w14:textId="77777777" w:rsidTr="008B423B">
        <w:trPr>
          <w:trHeight w:val="300"/>
        </w:trPr>
        <w:tc>
          <w:tcPr>
            <w:tcW w:w="1056" w:type="dxa"/>
            <w:hideMark/>
          </w:tcPr>
          <w:p w14:paraId="3723B883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CS2</w:t>
            </w:r>
          </w:p>
        </w:tc>
        <w:tc>
          <w:tcPr>
            <w:tcW w:w="2995" w:type="dxa"/>
            <w:hideMark/>
          </w:tcPr>
          <w:p w14:paraId="706A514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Gradul de conectare a populației la canalizare</w:t>
            </w:r>
          </w:p>
        </w:tc>
        <w:tc>
          <w:tcPr>
            <w:tcW w:w="1108" w:type="dxa"/>
            <w:hideMark/>
          </w:tcPr>
          <w:p w14:paraId="39BC1862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20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0000457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257696B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14:paraId="5181B1B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8D6AF6" w14:paraId="3D73B846" w14:textId="77777777" w:rsidTr="008B423B">
        <w:trPr>
          <w:trHeight w:val="600"/>
        </w:trPr>
        <w:tc>
          <w:tcPr>
            <w:tcW w:w="1056" w:type="dxa"/>
            <w:hideMark/>
          </w:tcPr>
          <w:p w14:paraId="217C8915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CS2.1</w:t>
            </w:r>
          </w:p>
        </w:tc>
        <w:tc>
          <w:tcPr>
            <w:tcW w:w="2995" w:type="dxa"/>
            <w:hideMark/>
          </w:tcPr>
          <w:p w14:paraId="41A3BF86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creșterea gradului de conectare cu 50% sau mai mult</w:t>
            </w:r>
          </w:p>
        </w:tc>
        <w:tc>
          <w:tcPr>
            <w:tcW w:w="1108" w:type="dxa"/>
            <w:hideMark/>
          </w:tcPr>
          <w:p w14:paraId="41F749CD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20</w:t>
            </w:r>
          </w:p>
        </w:tc>
        <w:tc>
          <w:tcPr>
            <w:tcW w:w="1487" w:type="dxa"/>
            <w:noWrap/>
            <w:hideMark/>
          </w:tcPr>
          <w:p w14:paraId="46D71A4F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14:paraId="45192490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14:paraId="709C764F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8D6AF6" w14:paraId="3D82B2E5" w14:textId="77777777" w:rsidTr="008B423B">
        <w:trPr>
          <w:trHeight w:val="600"/>
        </w:trPr>
        <w:tc>
          <w:tcPr>
            <w:tcW w:w="1056" w:type="dxa"/>
            <w:hideMark/>
          </w:tcPr>
          <w:p w14:paraId="1B712DC6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CS2.2</w:t>
            </w:r>
          </w:p>
        </w:tc>
        <w:tc>
          <w:tcPr>
            <w:tcW w:w="2995" w:type="dxa"/>
            <w:hideMark/>
          </w:tcPr>
          <w:p w14:paraId="5FF5BE53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creșterea gradului de conectare cu 30% sau mai mult, dar mai puțin de 50%</w:t>
            </w:r>
          </w:p>
        </w:tc>
        <w:tc>
          <w:tcPr>
            <w:tcW w:w="1108" w:type="dxa"/>
            <w:hideMark/>
          </w:tcPr>
          <w:p w14:paraId="7193553C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10</w:t>
            </w:r>
          </w:p>
        </w:tc>
        <w:tc>
          <w:tcPr>
            <w:tcW w:w="1487" w:type="dxa"/>
            <w:noWrap/>
          </w:tcPr>
          <w:p w14:paraId="3C39CBE5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104FD5A7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61C429C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8D6AF6" w14:paraId="5AE71945" w14:textId="77777777" w:rsidTr="008B423B">
        <w:trPr>
          <w:trHeight w:val="300"/>
        </w:trPr>
        <w:tc>
          <w:tcPr>
            <w:tcW w:w="1056" w:type="dxa"/>
            <w:hideMark/>
          </w:tcPr>
          <w:p w14:paraId="5A15D69A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CS3</w:t>
            </w:r>
          </w:p>
        </w:tc>
        <w:tc>
          <w:tcPr>
            <w:tcW w:w="2995" w:type="dxa"/>
            <w:hideMark/>
          </w:tcPr>
          <w:p w14:paraId="12D6C2D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Complementaritatea cu alte investiții</w:t>
            </w:r>
          </w:p>
        </w:tc>
        <w:tc>
          <w:tcPr>
            <w:tcW w:w="1108" w:type="dxa"/>
            <w:hideMark/>
          </w:tcPr>
          <w:p w14:paraId="53FE67DC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10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61E33903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650F1CFA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14:paraId="0FD78A73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8D6AF6" w14:paraId="0647CD62" w14:textId="77777777" w:rsidTr="008B423B">
        <w:trPr>
          <w:trHeight w:val="900"/>
        </w:trPr>
        <w:tc>
          <w:tcPr>
            <w:tcW w:w="1056" w:type="dxa"/>
            <w:hideMark/>
          </w:tcPr>
          <w:p w14:paraId="6EC14E72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CS3</w:t>
            </w:r>
            <w:r w:rsidR="001F30C8" w:rsidRPr="008D6AF6">
              <w:rPr>
                <w:rFonts w:ascii="Trebuchet MS" w:eastAsia="Calibri" w:hAnsi="Trebuchet MS" w:cs="Times New Roman"/>
                <w:lang w:val="ro-RO" w:eastAsia="ro-RO"/>
              </w:rPr>
              <w:t>.1</w:t>
            </w:r>
          </w:p>
        </w:tc>
        <w:tc>
          <w:tcPr>
            <w:tcW w:w="2995" w:type="dxa"/>
            <w:hideMark/>
          </w:tcPr>
          <w:p w14:paraId="08EB5837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Proiecte care vin în completarea investițiilor finanțare prin POIM 2014-2020 sau alte programe cu finanțare externă</w:t>
            </w:r>
          </w:p>
        </w:tc>
        <w:tc>
          <w:tcPr>
            <w:tcW w:w="1108" w:type="dxa"/>
            <w:hideMark/>
          </w:tcPr>
          <w:p w14:paraId="47A3DF9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10</w:t>
            </w:r>
          </w:p>
        </w:tc>
        <w:tc>
          <w:tcPr>
            <w:tcW w:w="1487" w:type="dxa"/>
            <w:noWrap/>
            <w:hideMark/>
          </w:tcPr>
          <w:p w14:paraId="74C4903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14:paraId="33DEA12C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7ED9D83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1F30C8" w:rsidRPr="008D6AF6" w14:paraId="70AC3861" w14:textId="77777777" w:rsidTr="008B423B">
        <w:trPr>
          <w:trHeight w:val="600"/>
        </w:trPr>
        <w:tc>
          <w:tcPr>
            <w:tcW w:w="1056" w:type="dxa"/>
            <w:hideMark/>
          </w:tcPr>
          <w:p w14:paraId="0B9EEC91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lastRenderedPageBreak/>
              <w:t>CS3</w:t>
            </w:r>
            <w:r w:rsidR="001F30C8" w:rsidRPr="008D6AF6">
              <w:rPr>
                <w:rFonts w:ascii="Trebuchet MS" w:eastAsia="Calibri" w:hAnsi="Trebuchet MS" w:cs="Times New Roman"/>
                <w:lang w:val="ro-RO" w:eastAsia="ro-RO"/>
              </w:rPr>
              <w:t>.2</w:t>
            </w:r>
          </w:p>
        </w:tc>
        <w:tc>
          <w:tcPr>
            <w:tcW w:w="2995" w:type="dxa"/>
            <w:hideMark/>
          </w:tcPr>
          <w:p w14:paraId="6AE6207C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Proiecte care vin în completarea investițiilor finanțate prin programe naționale</w:t>
            </w:r>
          </w:p>
        </w:tc>
        <w:tc>
          <w:tcPr>
            <w:tcW w:w="1108" w:type="dxa"/>
            <w:hideMark/>
          </w:tcPr>
          <w:p w14:paraId="19791C87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5</w:t>
            </w:r>
          </w:p>
        </w:tc>
        <w:tc>
          <w:tcPr>
            <w:tcW w:w="1487" w:type="dxa"/>
            <w:noWrap/>
          </w:tcPr>
          <w:p w14:paraId="564814AC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264DFC14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14:paraId="18CC4CD5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8D6AF6" w14:paraId="4861F8DB" w14:textId="77777777" w:rsidTr="008B423B">
        <w:trPr>
          <w:trHeight w:val="900"/>
        </w:trPr>
        <w:tc>
          <w:tcPr>
            <w:tcW w:w="1056" w:type="dxa"/>
            <w:hideMark/>
          </w:tcPr>
          <w:p w14:paraId="19FBD980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CS4</w:t>
            </w:r>
          </w:p>
        </w:tc>
        <w:tc>
          <w:tcPr>
            <w:tcW w:w="2995" w:type="dxa"/>
            <w:hideMark/>
          </w:tcPr>
          <w:p w14:paraId="6DD3CB81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Nivelul de maturitate al proiectelor, în funcție de ultima documentație elaborată/obținută</w:t>
            </w:r>
          </w:p>
        </w:tc>
        <w:tc>
          <w:tcPr>
            <w:tcW w:w="1108" w:type="dxa"/>
            <w:hideMark/>
          </w:tcPr>
          <w:p w14:paraId="7133030E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30</w:t>
            </w:r>
          </w:p>
        </w:tc>
        <w:tc>
          <w:tcPr>
            <w:tcW w:w="1487" w:type="dxa"/>
            <w:shd w:val="clear" w:color="auto" w:fill="000000" w:themeFill="text1"/>
          </w:tcPr>
          <w:p w14:paraId="4D091F34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  <w:tc>
          <w:tcPr>
            <w:tcW w:w="1487" w:type="dxa"/>
            <w:shd w:val="clear" w:color="auto" w:fill="000000" w:themeFill="text1"/>
          </w:tcPr>
          <w:p w14:paraId="71FEF61D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14:paraId="5D34A9C6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8D6AF6" w14:paraId="1A5B5FC2" w14:textId="77777777" w:rsidTr="008B423B">
        <w:trPr>
          <w:trHeight w:val="600"/>
        </w:trPr>
        <w:tc>
          <w:tcPr>
            <w:tcW w:w="1056" w:type="dxa"/>
            <w:hideMark/>
          </w:tcPr>
          <w:p w14:paraId="7194C0EC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CS4</w:t>
            </w:r>
            <w:r w:rsidR="001F30C8" w:rsidRPr="008D6AF6">
              <w:rPr>
                <w:rFonts w:ascii="Trebuchet MS" w:eastAsia="Calibri" w:hAnsi="Trebuchet MS" w:cs="Times New Roman"/>
                <w:lang w:val="ro-RO" w:eastAsia="ro-RO"/>
              </w:rPr>
              <w:t>.1</w:t>
            </w:r>
          </w:p>
        </w:tc>
        <w:tc>
          <w:tcPr>
            <w:tcW w:w="2995" w:type="dxa"/>
            <w:hideMark/>
          </w:tcPr>
          <w:p w14:paraId="72BA15F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Proiecte pentru care a fost elaborat Proiect Tehnic</w:t>
            </w:r>
          </w:p>
        </w:tc>
        <w:tc>
          <w:tcPr>
            <w:tcW w:w="1108" w:type="dxa"/>
            <w:hideMark/>
          </w:tcPr>
          <w:p w14:paraId="67EA9FA4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30</w:t>
            </w:r>
          </w:p>
        </w:tc>
        <w:tc>
          <w:tcPr>
            <w:tcW w:w="1487" w:type="dxa"/>
            <w:noWrap/>
          </w:tcPr>
          <w:p w14:paraId="2EFB45D9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78B3658D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14:paraId="154BDC9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1F30C8" w:rsidRPr="008D6AF6" w14:paraId="639A9424" w14:textId="77777777" w:rsidTr="008B423B">
        <w:trPr>
          <w:trHeight w:val="900"/>
        </w:trPr>
        <w:tc>
          <w:tcPr>
            <w:tcW w:w="1056" w:type="dxa"/>
            <w:hideMark/>
          </w:tcPr>
          <w:p w14:paraId="3E755E75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CS4</w:t>
            </w:r>
            <w:r w:rsidR="001F30C8" w:rsidRPr="008D6AF6">
              <w:rPr>
                <w:rFonts w:ascii="Trebuchet MS" w:eastAsia="Calibri" w:hAnsi="Trebuchet MS" w:cs="Times New Roman"/>
                <w:lang w:val="ro-RO" w:eastAsia="ro-RO"/>
              </w:rPr>
              <w:t>.2</w:t>
            </w:r>
          </w:p>
        </w:tc>
        <w:tc>
          <w:tcPr>
            <w:tcW w:w="2995" w:type="dxa"/>
            <w:hideMark/>
          </w:tcPr>
          <w:p w14:paraId="37B58532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Proiecte care au obținut documentul emis de APM pentru demararea investiției (decizia etapei de încadrare / acord de mediu).</w:t>
            </w:r>
          </w:p>
        </w:tc>
        <w:tc>
          <w:tcPr>
            <w:tcW w:w="1108" w:type="dxa"/>
            <w:hideMark/>
          </w:tcPr>
          <w:p w14:paraId="49C3AF12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20</w:t>
            </w:r>
          </w:p>
        </w:tc>
        <w:tc>
          <w:tcPr>
            <w:tcW w:w="1487" w:type="dxa"/>
            <w:noWrap/>
          </w:tcPr>
          <w:p w14:paraId="7320328F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35407CCE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14:paraId="0600B133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</w:p>
        </w:tc>
      </w:tr>
      <w:tr w:rsidR="001F30C8" w:rsidRPr="008D6AF6" w14:paraId="729059FD" w14:textId="77777777" w:rsidTr="008B423B">
        <w:trPr>
          <w:trHeight w:val="900"/>
        </w:trPr>
        <w:tc>
          <w:tcPr>
            <w:tcW w:w="1056" w:type="dxa"/>
            <w:hideMark/>
          </w:tcPr>
          <w:p w14:paraId="3C322622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CS4</w:t>
            </w:r>
            <w:r w:rsidR="001F30C8" w:rsidRPr="008D6AF6">
              <w:rPr>
                <w:rFonts w:ascii="Trebuchet MS" w:eastAsia="Calibri" w:hAnsi="Trebuchet MS" w:cs="Times New Roman"/>
                <w:lang w:val="ro-RO" w:eastAsia="ro-RO"/>
              </w:rPr>
              <w:t>.3</w:t>
            </w:r>
          </w:p>
        </w:tc>
        <w:tc>
          <w:tcPr>
            <w:tcW w:w="2995" w:type="dxa"/>
            <w:hideMark/>
          </w:tcPr>
          <w:p w14:paraId="6AEDC642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Proiecte pentru care a fost elaborat Studiu de Fezabilitate/Documentație de Avizare a Lucrărilor de Investiții</w:t>
            </w:r>
          </w:p>
        </w:tc>
        <w:tc>
          <w:tcPr>
            <w:tcW w:w="1108" w:type="dxa"/>
            <w:hideMark/>
          </w:tcPr>
          <w:p w14:paraId="3EDBBEFF" w14:textId="77777777" w:rsidR="001F30C8" w:rsidRPr="008D6AF6" w:rsidRDefault="004C1462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10</w:t>
            </w:r>
          </w:p>
        </w:tc>
        <w:tc>
          <w:tcPr>
            <w:tcW w:w="1487" w:type="dxa"/>
            <w:noWrap/>
            <w:hideMark/>
          </w:tcPr>
          <w:p w14:paraId="0F3B2192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14:paraId="6A8384DA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528C7C7B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</w:tr>
      <w:tr w:rsidR="001F30C8" w:rsidRPr="008D6AF6" w14:paraId="4E4E9FE8" w14:textId="77777777" w:rsidTr="008B423B">
        <w:trPr>
          <w:trHeight w:val="300"/>
        </w:trPr>
        <w:tc>
          <w:tcPr>
            <w:tcW w:w="4051" w:type="dxa"/>
            <w:gridSpan w:val="2"/>
            <w:hideMark/>
          </w:tcPr>
          <w:p w14:paraId="26D940EA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 xml:space="preserve">PUNCTAJ TOTAL </w:t>
            </w:r>
          </w:p>
        </w:tc>
        <w:tc>
          <w:tcPr>
            <w:tcW w:w="1108" w:type="dxa"/>
            <w:hideMark/>
          </w:tcPr>
          <w:p w14:paraId="779C0A2D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14:paraId="383F50E4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14:paraId="700F0E12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14:paraId="0C9BC12D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lang w:val="ro-RO" w:eastAsia="ro-RO"/>
              </w:rPr>
            </w:pPr>
          </w:p>
        </w:tc>
      </w:tr>
      <w:tr w:rsidR="001F30C8" w:rsidRPr="008D6AF6" w14:paraId="3617C69D" w14:textId="77777777" w:rsidTr="008B423B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395968D7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Pentru indicatorii de tip numeric care nu fac obiectul </w:t>
            </w:r>
            <w:proofErr w:type="spellStart"/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investitiei</w:t>
            </w:r>
            <w:proofErr w:type="spellEnd"/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 sa va completa valoarea zero.</w:t>
            </w:r>
          </w:p>
        </w:tc>
      </w:tr>
      <w:tr w:rsidR="001F30C8" w:rsidRPr="008D6AF6" w14:paraId="1D0D9E18" w14:textId="77777777" w:rsidTr="008B423B">
        <w:trPr>
          <w:trHeight w:val="300"/>
        </w:trPr>
        <w:tc>
          <w:tcPr>
            <w:tcW w:w="10260" w:type="dxa"/>
            <w:gridSpan w:val="6"/>
            <w:hideMark/>
          </w:tcPr>
          <w:p w14:paraId="492B4BF4" w14:textId="7D5A0971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Experții verificatori vor puncta doar criteriile de selecție unde s-a bifat DA.</w:t>
            </w:r>
          </w:p>
        </w:tc>
      </w:tr>
      <w:tr w:rsidR="00A305A7" w:rsidRPr="008D6AF6" w14:paraId="1BA48E12" w14:textId="77777777" w:rsidTr="008B423B">
        <w:trPr>
          <w:trHeight w:val="300"/>
        </w:trPr>
        <w:tc>
          <w:tcPr>
            <w:tcW w:w="10260" w:type="dxa"/>
            <w:gridSpan w:val="6"/>
          </w:tcPr>
          <w:p w14:paraId="2E76B904" w14:textId="76327A65" w:rsidR="00A305A7" w:rsidRPr="008D6AF6" w:rsidRDefault="00A305A7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Pentru fiecare criteriu se va puncta </w:t>
            </w:r>
            <w:r w:rsidR="007460DE"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un singur subcriteriu</w:t>
            </w:r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.</w:t>
            </w:r>
          </w:p>
        </w:tc>
      </w:tr>
      <w:tr w:rsidR="001F30C8" w:rsidRPr="008D6AF6" w14:paraId="5D0C4907" w14:textId="77777777" w:rsidTr="008B423B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12EB042F" w14:textId="77777777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Dacă după verificare se depășește punctajul în urma </w:t>
            </w:r>
            <w:proofErr w:type="spellStart"/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Prescorării</w:t>
            </w:r>
            <w:proofErr w:type="spellEnd"/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 xml:space="preserve">, se va menține punctajul stabilit prin </w:t>
            </w:r>
            <w:proofErr w:type="spellStart"/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Prescorare</w:t>
            </w:r>
            <w:proofErr w:type="spellEnd"/>
          </w:p>
        </w:tc>
      </w:tr>
      <w:tr w:rsidR="001F30C8" w:rsidRPr="008D6AF6" w14:paraId="18716DC8" w14:textId="77777777" w:rsidTr="008B423B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3B5A7619" w14:textId="60782051" w:rsidR="001F30C8" w:rsidRPr="008D6AF6" w:rsidRDefault="001F30C8" w:rsidP="001F30C8">
            <w:pPr>
              <w:jc w:val="both"/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</w:pPr>
            <w:r w:rsidRPr="008D6AF6">
              <w:rPr>
                <w:rFonts w:ascii="Trebuchet MS" w:eastAsia="Calibri" w:hAnsi="Trebuchet MS" w:cs="Times New Roman"/>
                <w:b/>
                <w:bCs/>
                <w:i/>
                <w:iCs/>
                <w:lang w:val="ro-RO" w:eastAsia="ro-RO"/>
              </w:rPr>
              <w:t>La observații se vor detalia motivele modificării punctajelor</w:t>
            </w:r>
          </w:p>
        </w:tc>
      </w:tr>
    </w:tbl>
    <w:p w14:paraId="528D5D2F" w14:textId="77777777" w:rsidR="00A31F6C" w:rsidRPr="008D6AF6" w:rsidRDefault="00A31F6C" w:rsidP="001032F8">
      <w:pPr>
        <w:jc w:val="both"/>
        <w:rPr>
          <w:rFonts w:ascii="Trebuchet MS" w:eastAsia="Calibri" w:hAnsi="Trebuchet MS" w:cs="Times New Roman"/>
          <w:b/>
          <w:bCs/>
          <w:lang w:val="ro-RO" w:eastAsia="ro-RO"/>
        </w:rPr>
      </w:pPr>
    </w:p>
    <w:p w14:paraId="143CB183" w14:textId="77777777" w:rsidR="001F30C8" w:rsidRPr="008D6AF6" w:rsidRDefault="00A31F6C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b/>
          <w:bCs/>
          <w:lang w:val="ro-RO" w:eastAsia="ro-RO"/>
        </w:rPr>
        <w:t>Obs.:</w:t>
      </w:r>
    </w:p>
    <w:p w14:paraId="7772B578" w14:textId="77777777" w:rsidR="001F30C8" w:rsidRPr="008D6AF6" w:rsidRDefault="001F30C8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</w:p>
    <w:p w14:paraId="06A8B65B" w14:textId="77777777" w:rsidR="003E6D68" w:rsidRPr="008D6AF6" w:rsidRDefault="003E6D68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</w:p>
    <w:p w14:paraId="11687AFB" w14:textId="1514C075" w:rsidR="003E6D68" w:rsidRPr="008D6AF6" w:rsidRDefault="003E6D68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</w:p>
    <w:p w14:paraId="582803B2" w14:textId="5538A79D" w:rsidR="001B2B98" w:rsidRPr="008D6AF6" w:rsidRDefault="001B2B98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</w:p>
    <w:p w14:paraId="798321C0" w14:textId="36B2BC49" w:rsidR="006E7B1D" w:rsidRPr="008D6AF6" w:rsidRDefault="006E7B1D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</w:p>
    <w:p w14:paraId="01EE07FA" w14:textId="23B4B1ED" w:rsidR="006E7B1D" w:rsidRPr="008D6AF6" w:rsidRDefault="006E7B1D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</w:p>
    <w:p w14:paraId="661A9C1A" w14:textId="25E37B79" w:rsidR="006E7B1D" w:rsidRPr="008D6AF6" w:rsidRDefault="006E7B1D" w:rsidP="001032F8">
      <w:pPr>
        <w:jc w:val="both"/>
        <w:rPr>
          <w:rFonts w:ascii="Trebuchet MS" w:eastAsia="Calibri" w:hAnsi="Trebuchet MS" w:cs="Times New Roman"/>
          <w:lang w:val="ro-RO" w:eastAsia="ro-RO"/>
        </w:rPr>
      </w:pPr>
    </w:p>
    <w:p w14:paraId="3736E3AB" w14:textId="2298CB24" w:rsidR="001B2B98" w:rsidRPr="008D6AF6" w:rsidRDefault="006E7B1D" w:rsidP="008D6AF6">
      <w:pPr>
        <w:jc w:val="center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b/>
          <w:i/>
          <w:lang w:val="ro-RO" w:eastAsia="ro-RO"/>
        </w:rPr>
        <w:lastRenderedPageBreak/>
        <w:t>Metodologie de completare a Grilei de verificare a criteriilor de selecție</w:t>
      </w:r>
    </w:p>
    <w:p w14:paraId="153478A4" w14:textId="77777777" w:rsidR="008D6AF6" w:rsidRDefault="008D6AF6">
      <w:pPr>
        <w:ind w:left="-450"/>
        <w:jc w:val="both"/>
        <w:rPr>
          <w:rFonts w:ascii="Trebuchet MS" w:eastAsia="Calibri" w:hAnsi="Trebuchet MS" w:cs="Times New Roman"/>
          <w:b/>
          <w:i/>
          <w:lang w:val="ro-RO" w:eastAsia="ro-RO"/>
        </w:rPr>
      </w:pPr>
    </w:p>
    <w:p w14:paraId="4B647E69" w14:textId="7870A9F1" w:rsidR="00332113" w:rsidRPr="008D6AF6" w:rsidRDefault="00284B22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b/>
          <w:i/>
          <w:lang w:val="ro-RO" w:eastAsia="ro-RO"/>
        </w:rPr>
        <w:t>CS1 Aglomerări care au sau vor avea stații de epurare a apelor uzate</w:t>
      </w:r>
      <w:r w:rsidR="00332113" w:rsidRPr="008D6AF6">
        <w:rPr>
          <w:rFonts w:ascii="Trebuchet MS" w:eastAsia="Calibri" w:hAnsi="Trebuchet MS" w:cs="Times New Roman"/>
          <w:i/>
          <w:lang w:val="ro-RO" w:eastAsia="ro-RO"/>
        </w:rPr>
        <w:t xml:space="preserve"> -</w:t>
      </w:r>
      <w:r w:rsidR="00696F27" w:rsidRPr="008D6AF6">
        <w:rPr>
          <w:rFonts w:ascii="Trebuchet MS" w:eastAsia="Calibri" w:hAnsi="Trebuchet MS" w:cs="Times New Roman"/>
          <w:i/>
          <w:lang w:val="ro-RO" w:eastAsia="ro-RO"/>
        </w:rPr>
        <w:t xml:space="preserve"> </w:t>
      </w:r>
      <w:r w:rsidR="00696F27" w:rsidRPr="008D6AF6">
        <w:rPr>
          <w:rFonts w:ascii="Trebuchet MS" w:eastAsia="Calibri" w:hAnsi="Trebuchet MS" w:cs="Times New Roman"/>
          <w:lang w:val="ro-RO" w:eastAsia="ro-RO"/>
        </w:rPr>
        <w:t>se punctează și în situația în care branșarea se realizează la un sistem centralizat care deține sau care va deține o stație de epurare a apelor uzate funcțională, după caz</w:t>
      </w:r>
      <w:r w:rsidR="00696F27" w:rsidRPr="008D6AF6">
        <w:rPr>
          <w:rFonts w:ascii="Trebuchet MS" w:eastAsia="Calibri" w:hAnsi="Trebuchet MS" w:cs="Times New Roman"/>
          <w:i/>
          <w:lang w:val="ro-RO" w:eastAsia="ro-RO"/>
        </w:rPr>
        <w:t>.</w:t>
      </w:r>
      <w:r w:rsidRPr="008D6AF6">
        <w:rPr>
          <w:rFonts w:ascii="Trebuchet MS" w:eastAsia="Calibri" w:hAnsi="Trebuchet MS" w:cs="Times New Roman"/>
          <w:i/>
          <w:lang w:val="ro-RO" w:eastAsia="ro-RO"/>
        </w:rPr>
        <w:t xml:space="preserve"> </w:t>
      </w:r>
    </w:p>
    <w:p w14:paraId="5CD07BCA" w14:textId="1345029B" w:rsidR="00673544" w:rsidRPr="008D6AF6" w:rsidRDefault="00673544" w:rsidP="008D6AF6">
      <w:pPr>
        <w:pStyle w:val="ListParagraph"/>
        <w:numPr>
          <w:ilvl w:val="0"/>
          <w:numId w:val="1"/>
        </w:numPr>
        <w:spacing w:before="240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i/>
          <w:lang w:val="ro-RO" w:eastAsia="ro-RO"/>
        </w:rPr>
        <w:t>CS1.1 Aglomerări care au stații de epurare a apelor uzate funcționale</w:t>
      </w:r>
      <w:r w:rsidRPr="008D6AF6">
        <w:rPr>
          <w:rFonts w:ascii="Trebuchet MS" w:eastAsia="Calibri" w:hAnsi="Trebuchet MS" w:cs="Times New Roman"/>
          <w:lang w:val="ro-RO" w:eastAsia="ro-RO"/>
        </w:rPr>
        <w:t xml:space="preserve"> – se acordă punctaj dacă în Avizul Operatorului Regional/Local se menționează funcționalitatea sistemului și a stației de epurare sau dacă se prezintă </w:t>
      </w:r>
      <w:r w:rsidR="00332113" w:rsidRPr="008D6AF6">
        <w:rPr>
          <w:rFonts w:ascii="Trebuchet MS" w:eastAsia="Calibri" w:hAnsi="Trebuchet MS" w:cs="Times New Roman"/>
          <w:lang w:val="ro-RO" w:eastAsia="ro-RO"/>
        </w:rPr>
        <w:t xml:space="preserve">autorizația </w:t>
      </w:r>
      <w:r w:rsidRPr="008D6AF6">
        <w:rPr>
          <w:rFonts w:ascii="Trebuchet MS" w:eastAsia="Calibri" w:hAnsi="Trebuchet MS" w:cs="Times New Roman"/>
          <w:lang w:val="ro-RO" w:eastAsia="ro-RO"/>
        </w:rPr>
        <w:t xml:space="preserve">de funcționare a stației de </w:t>
      </w:r>
      <w:r w:rsidR="00696F27" w:rsidRPr="008D6AF6">
        <w:rPr>
          <w:rFonts w:ascii="Trebuchet MS" w:eastAsia="Calibri" w:hAnsi="Trebuchet MS" w:cs="Times New Roman"/>
          <w:lang w:val="ro-RO" w:eastAsia="ro-RO"/>
        </w:rPr>
        <w:t>epurare</w:t>
      </w:r>
      <w:r w:rsidRPr="008D6AF6">
        <w:rPr>
          <w:rFonts w:ascii="Trebuchet MS" w:eastAsia="Calibri" w:hAnsi="Trebuchet MS" w:cs="Times New Roman"/>
          <w:lang w:val="ro-RO" w:eastAsia="ro-RO"/>
        </w:rPr>
        <w:t>;</w:t>
      </w:r>
    </w:p>
    <w:p w14:paraId="1372E8BE" w14:textId="77777777" w:rsidR="00332113" w:rsidRPr="008D6AF6" w:rsidRDefault="00332113" w:rsidP="008D6AF6">
      <w:pPr>
        <w:pStyle w:val="ListParagraph"/>
        <w:spacing w:before="240"/>
        <w:ind w:left="-90"/>
        <w:jc w:val="both"/>
        <w:rPr>
          <w:rFonts w:ascii="Trebuchet MS" w:eastAsia="Calibri" w:hAnsi="Trebuchet MS" w:cs="Times New Roman"/>
          <w:lang w:val="ro-RO" w:eastAsia="ro-RO"/>
        </w:rPr>
      </w:pPr>
    </w:p>
    <w:p w14:paraId="4529CB26" w14:textId="7F99E6DB" w:rsidR="00673544" w:rsidRPr="008D6AF6" w:rsidRDefault="00673544" w:rsidP="00B122B4">
      <w:pPr>
        <w:pStyle w:val="ListParagraph"/>
        <w:numPr>
          <w:ilvl w:val="0"/>
          <w:numId w:val="1"/>
        </w:numPr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i/>
          <w:lang w:val="ro-RO" w:eastAsia="ro-RO"/>
        </w:rPr>
        <w:t xml:space="preserve">CS1.2 </w:t>
      </w:r>
      <w:r w:rsidR="00B122B4" w:rsidRPr="008D6AF6">
        <w:rPr>
          <w:rFonts w:ascii="Trebuchet MS" w:eastAsia="Calibri" w:hAnsi="Trebuchet MS" w:cs="Times New Roman"/>
          <w:i/>
          <w:lang w:val="ro-RO" w:eastAsia="ro-RO"/>
        </w:rPr>
        <w:t>Aglomerări care vor avea stații de epurare a apelor uzate până la semnarea contractului de finanțare</w:t>
      </w:r>
      <w:r w:rsidR="00B122B4" w:rsidRPr="008D6AF6">
        <w:rPr>
          <w:rFonts w:ascii="Trebuchet MS" w:eastAsia="Calibri" w:hAnsi="Trebuchet MS" w:cs="Times New Roman"/>
          <w:lang w:val="ro-RO" w:eastAsia="ro-RO"/>
        </w:rPr>
        <w:t xml:space="preserve"> – se acordă punctaj dacă solicitantul a prezenta</w:t>
      </w:r>
      <w:r w:rsidR="00950E03" w:rsidRPr="008D6AF6">
        <w:rPr>
          <w:rFonts w:ascii="Trebuchet MS" w:eastAsia="Calibri" w:hAnsi="Trebuchet MS" w:cs="Times New Roman"/>
          <w:lang w:val="ro-RO" w:eastAsia="ro-RO"/>
        </w:rPr>
        <w:t>t</w:t>
      </w:r>
      <w:r w:rsidR="00B122B4" w:rsidRPr="008D6AF6">
        <w:rPr>
          <w:rFonts w:ascii="Trebuchet MS" w:eastAsia="Calibri" w:hAnsi="Trebuchet MS" w:cs="Times New Roman"/>
          <w:lang w:val="ro-RO" w:eastAsia="ro-RO"/>
        </w:rPr>
        <w:t xml:space="preserve"> </w:t>
      </w:r>
      <w:r w:rsidR="00BF4D9D" w:rsidRPr="008D6AF6">
        <w:rPr>
          <w:rFonts w:ascii="Trebuchet MS" w:eastAsia="Calibri" w:hAnsi="Trebuchet MS" w:cs="Times New Roman"/>
          <w:lang w:val="ro-RO" w:eastAsia="ro-RO"/>
        </w:rPr>
        <w:t xml:space="preserve">la Cererea de finanțare </w:t>
      </w:r>
      <w:r w:rsidR="00B122B4" w:rsidRPr="008D6AF6">
        <w:rPr>
          <w:rFonts w:ascii="Trebuchet MS" w:eastAsia="Calibri" w:hAnsi="Trebuchet MS" w:cs="Times New Roman"/>
          <w:i/>
          <w:lang w:val="ro-RO" w:eastAsia="ro-RO"/>
        </w:rPr>
        <w:t>Declarația pe propria răspundere a solicitantului cu privire la prezentarea documentelor care atestă funcționalitatea rețelei de apă uzată existente până la semnarea contractului de finanțare</w:t>
      </w:r>
      <w:r w:rsidR="00B122B4" w:rsidRPr="008D6AF6">
        <w:rPr>
          <w:rFonts w:ascii="Trebuchet MS" w:eastAsia="Calibri" w:hAnsi="Trebuchet MS" w:cs="Times New Roman"/>
          <w:lang w:val="ro-RO" w:eastAsia="ro-RO"/>
        </w:rPr>
        <w:t>.</w:t>
      </w:r>
    </w:p>
    <w:p w14:paraId="5127971C" w14:textId="6A2CAB8A" w:rsidR="00A31F6C" w:rsidRPr="008D6AF6" w:rsidRDefault="00B122B4" w:rsidP="0032037B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b/>
          <w:i/>
          <w:lang w:val="ro-RO" w:eastAsia="ro-RO"/>
        </w:rPr>
        <w:t>CS2 Gradul de conectare a populației la canalizare</w:t>
      </w:r>
      <w:r w:rsidRPr="008D6AF6">
        <w:rPr>
          <w:rFonts w:ascii="Trebuchet MS" w:eastAsia="Calibri" w:hAnsi="Trebuchet MS" w:cs="Times New Roman"/>
          <w:i/>
          <w:lang w:val="ro-RO" w:eastAsia="ro-RO"/>
        </w:rPr>
        <w:t xml:space="preserve"> -</w:t>
      </w:r>
      <w:r w:rsidRPr="008D6AF6">
        <w:rPr>
          <w:rFonts w:ascii="Trebuchet MS" w:eastAsia="Calibri" w:hAnsi="Trebuchet MS" w:cs="Times New Roman"/>
          <w:lang w:val="ro-RO" w:eastAsia="ro-RO"/>
        </w:rPr>
        <w:t xml:space="preserve"> se acordă punctaj în funcție de </w:t>
      </w:r>
      <w:r w:rsidR="00332113" w:rsidRPr="008D6AF6">
        <w:rPr>
          <w:rFonts w:ascii="Trebuchet MS" w:eastAsia="Calibri" w:hAnsi="Trebuchet MS" w:cs="Times New Roman"/>
          <w:lang w:val="ro-RO" w:eastAsia="ro-RO"/>
        </w:rPr>
        <w:t xml:space="preserve">valoarea </w:t>
      </w:r>
      <w:r w:rsidR="0032037B" w:rsidRPr="008D6AF6">
        <w:rPr>
          <w:rFonts w:ascii="Trebuchet MS" w:eastAsia="Calibri" w:hAnsi="Trebuchet MS" w:cs="Times New Roman"/>
          <w:lang w:val="ro-RO" w:eastAsia="ro-RO"/>
        </w:rPr>
        <w:t>obținut</w:t>
      </w:r>
      <w:r w:rsidR="00332113" w:rsidRPr="008D6AF6">
        <w:rPr>
          <w:rFonts w:ascii="Trebuchet MS" w:eastAsia="Calibri" w:hAnsi="Trebuchet MS" w:cs="Times New Roman"/>
          <w:lang w:val="ro-RO" w:eastAsia="ro-RO"/>
        </w:rPr>
        <w:t>ă</w:t>
      </w:r>
      <w:r w:rsidR="0032037B" w:rsidRPr="008D6AF6">
        <w:rPr>
          <w:rFonts w:ascii="Trebuchet MS" w:eastAsia="Calibri" w:hAnsi="Trebuchet MS" w:cs="Times New Roman"/>
          <w:lang w:val="ro-RO" w:eastAsia="ro-RO"/>
        </w:rPr>
        <w:t xml:space="preserve"> pe coloana „Rezultate” în urma completării indicatorului “</w:t>
      </w:r>
      <w:r w:rsidR="0032037B" w:rsidRPr="008D6AF6">
        <w:rPr>
          <w:rFonts w:ascii="Trebuchet MS" w:eastAsia="Calibri" w:hAnsi="Trebuchet MS" w:cs="Times New Roman"/>
          <w:i/>
          <w:lang w:val="ro-RO" w:eastAsia="ro-RO"/>
        </w:rPr>
        <w:t>Nivelul de racordare a populației echivalente la sistemul de canalizare a apelor uzate în aglomerare</w:t>
      </w:r>
      <w:r w:rsidR="0032037B" w:rsidRPr="008D6AF6">
        <w:rPr>
          <w:rFonts w:ascii="Trebuchet MS" w:eastAsia="Calibri" w:hAnsi="Trebuchet MS" w:cs="Times New Roman"/>
          <w:lang w:val="ro-RO" w:eastAsia="ro-RO"/>
        </w:rPr>
        <w:t xml:space="preserve">” din </w:t>
      </w:r>
      <w:r w:rsidR="0032037B" w:rsidRPr="008D6AF6">
        <w:rPr>
          <w:rFonts w:ascii="Trebuchet MS" w:eastAsia="Calibri" w:hAnsi="Trebuchet MS" w:cs="Times New Roman"/>
          <w:i/>
          <w:lang w:val="ro-RO" w:eastAsia="ro-RO"/>
        </w:rPr>
        <w:t>Anexa – Indicatori de proiect</w:t>
      </w:r>
      <w:r w:rsidR="00B5210E" w:rsidRPr="008D6AF6">
        <w:rPr>
          <w:rFonts w:ascii="Trebuchet MS" w:eastAsia="Calibri" w:hAnsi="Trebuchet MS" w:cs="Times New Roman"/>
          <w:i/>
          <w:lang w:val="ro-RO" w:eastAsia="ro-RO"/>
        </w:rPr>
        <w:t>.</w:t>
      </w:r>
      <w:r w:rsidR="00B5210E" w:rsidRPr="008D6AF6">
        <w:rPr>
          <w:rFonts w:ascii="Trebuchet MS" w:eastAsia="Calibri" w:hAnsi="Trebuchet MS" w:cs="Times New Roman"/>
          <w:lang w:val="ro-RO" w:eastAsia="ro-RO"/>
        </w:rPr>
        <w:t xml:space="preserve"> Informațiile completate de solicitant în cererea de finanțare, se verifică pe baza informațiilor din documentația tehnico-economică, unde există, și cu cele prevăzute în Anexa 6 la Ghidul specific. </w:t>
      </w:r>
    </w:p>
    <w:p w14:paraId="76DCF266" w14:textId="4AA7F45C" w:rsidR="00B122B4" w:rsidRPr="008D6AF6" w:rsidRDefault="004C1462" w:rsidP="00B122B4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b/>
          <w:i/>
          <w:lang w:val="ro-RO" w:eastAsia="ro-RO"/>
        </w:rPr>
        <w:t>CS3</w:t>
      </w:r>
      <w:r w:rsidR="00B122B4" w:rsidRPr="008D6AF6">
        <w:rPr>
          <w:rFonts w:ascii="Trebuchet MS" w:eastAsia="Calibri" w:hAnsi="Trebuchet MS" w:cs="Times New Roman"/>
          <w:b/>
          <w:i/>
          <w:lang w:val="ro-RO" w:eastAsia="ro-RO"/>
        </w:rPr>
        <w:t xml:space="preserve"> Complementaritatea cu alte investiții</w:t>
      </w:r>
      <w:r w:rsidR="00BA2AA0" w:rsidRPr="008D6AF6">
        <w:rPr>
          <w:rFonts w:ascii="Trebuchet MS" w:eastAsia="Calibri" w:hAnsi="Trebuchet MS" w:cs="Times New Roman"/>
          <w:b/>
          <w:i/>
          <w:lang w:val="ro-RO" w:eastAsia="ro-RO"/>
        </w:rPr>
        <w:t xml:space="preserve"> </w:t>
      </w:r>
      <w:r w:rsidR="00BA2AA0" w:rsidRPr="008D6AF6">
        <w:rPr>
          <w:rFonts w:ascii="Trebuchet MS" w:eastAsia="Calibri" w:hAnsi="Trebuchet MS" w:cs="Times New Roman"/>
          <w:i/>
          <w:lang w:val="ro-RO" w:eastAsia="ro-RO"/>
        </w:rPr>
        <w:t xml:space="preserve">– </w:t>
      </w:r>
      <w:r w:rsidR="00812CCA" w:rsidRPr="008D6AF6">
        <w:rPr>
          <w:rFonts w:ascii="Trebuchet MS" w:eastAsia="Calibri" w:hAnsi="Trebuchet MS" w:cs="Times New Roman"/>
          <w:lang w:val="ro-RO" w:eastAsia="ro-RO"/>
        </w:rPr>
        <w:t>(în cazul mai multor investiții co</w:t>
      </w:r>
      <w:r w:rsidR="002A441A" w:rsidRPr="008D6AF6">
        <w:rPr>
          <w:rFonts w:ascii="Trebuchet MS" w:eastAsia="Calibri" w:hAnsi="Trebuchet MS" w:cs="Times New Roman"/>
          <w:lang w:val="ro-RO" w:eastAsia="ro-RO"/>
        </w:rPr>
        <w:t>m</w:t>
      </w:r>
      <w:r w:rsidR="00812CCA" w:rsidRPr="008D6AF6">
        <w:rPr>
          <w:rFonts w:ascii="Trebuchet MS" w:eastAsia="Calibri" w:hAnsi="Trebuchet MS" w:cs="Times New Roman"/>
          <w:lang w:val="ro-RO" w:eastAsia="ro-RO"/>
        </w:rPr>
        <w:t xml:space="preserve">plementare  se va lua în considerare investiția </w:t>
      </w:r>
      <w:r w:rsidR="00D721AC" w:rsidRPr="008D6AF6">
        <w:rPr>
          <w:rFonts w:ascii="Trebuchet MS" w:eastAsia="Calibri" w:hAnsi="Trebuchet MS" w:cs="Times New Roman"/>
          <w:lang w:val="ro-RO" w:eastAsia="ro-RO"/>
        </w:rPr>
        <w:t>punctată cel mai bine</w:t>
      </w:r>
      <w:r w:rsidR="00812CCA" w:rsidRPr="008D6AF6">
        <w:rPr>
          <w:rFonts w:ascii="Trebuchet MS" w:eastAsia="Calibri" w:hAnsi="Trebuchet MS" w:cs="Times New Roman"/>
          <w:lang w:val="ro-RO" w:eastAsia="ro-RO"/>
        </w:rPr>
        <w:t>)</w:t>
      </w:r>
    </w:p>
    <w:p w14:paraId="4FEEC5AD" w14:textId="37A237DD" w:rsidR="002A441A" w:rsidRPr="008D6AF6" w:rsidRDefault="002A441A" w:rsidP="008D6AF6">
      <w:pPr>
        <w:pStyle w:val="ListParagraph"/>
        <w:numPr>
          <w:ilvl w:val="0"/>
          <w:numId w:val="6"/>
        </w:numPr>
        <w:ind w:left="0" w:hanging="426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lang w:val="ro-RO" w:eastAsia="ro-RO"/>
        </w:rPr>
        <w:t xml:space="preserve">CS3.1 </w:t>
      </w:r>
      <w:r w:rsidRPr="008D6AF6">
        <w:rPr>
          <w:rFonts w:ascii="Trebuchet MS" w:eastAsia="Calibri" w:hAnsi="Trebuchet MS" w:cs="Times New Roman"/>
          <w:i/>
          <w:lang w:val="ro-RO" w:eastAsia="ro-RO"/>
        </w:rPr>
        <w:t>Proiecte care vin în completarea investițiilor finanțate prin POIM 2014-2020 sau alte programe cu finanțare externă</w:t>
      </w:r>
    </w:p>
    <w:p w14:paraId="1BA2AEB6" w14:textId="621A1FA9" w:rsidR="00945C42" w:rsidRPr="008D6AF6" w:rsidRDefault="002A441A" w:rsidP="008D6AF6">
      <w:pPr>
        <w:pStyle w:val="ListParagraph"/>
        <w:numPr>
          <w:ilvl w:val="0"/>
          <w:numId w:val="6"/>
        </w:numPr>
        <w:ind w:left="0" w:hanging="426"/>
        <w:jc w:val="both"/>
        <w:rPr>
          <w:rFonts w:ascii="Trebuchet MS" w:eastAsia="Calibri" w:hAnsi="Trebuchet MS" w:cs="Times New Roman"/>
          <w:i/>
          <w:lang w:val="ro-RO" w:eastAsia="ro-RO"/>
        </w:rPr>
      </w:pPr>
      <w:r w:rsidRPr="008D6AF6">
        <w:rPr>
          <w:rFonts w:ascii="Trebuchet MS" w:eastAsia="Calibri" w:hAnsi="Trebuchet MS" w:cs="Times New Roman"/>
          <w:lang w:val="ro-RO" w:eastAsia="ro-RO"/>
        </w:rPr>
        <w:t xml:space="preserve">CS3.2 </w:t>
      </w:r>
      <w:r w:rsidRPr="008D6AF6">
        <w:rPr>
          <w:rFonts w:ascii="Trebuchet MS" w:eastAsia="Calibri" w:hAnsi="Trebuchet MS" w:cs="Times New Roman"/>
          <w:i/>
          <w:lang w:val="ro-RO" w:eastAsia="ro-RO"/>
        </w:rPr>
        <w:t>Proiecte care vin în completarea investițiilor finanțate prin programe naționale</w:t>
      </w:r>
    </w:p>
    <w:p w14:paraId="06592C37" w14:textId="77777777" w:rsidR="002A441A" w:rsidRPr="008D6AF6" w:rsidRDefault="002A441A" w:rsidP="008D6AF6">
      <w:pPr>
        <w:pStyle w:val="ListParagraph"/>
        <w:spacing w:after="0"/>
        <w:ind w:left="426"/>
        <w:jc w:val="both"/>
        <w:rPr>
          <w:rFonts w:ascii="Trebuchet MS" w:eastAsia="Calibri" w:hAnsi="Trebuchet MS" w:cstheme="majorHAnsi"/>
          <w:lang w:val="ro-RO"/>
        </w:rPr>
      </w:pPr>
    </w:p>
    <w:p w14:paraId="69086F54" w14:textId="38AB92B4" w:rsidR="002A441A" w:rsidRPr="008D6AF6" w:rsidRDefault="002A441A" w:rsidP="002A441A">
      <w:pPr>
        <w:pStyle w:val="ListParagraph"/>
        <w:numPr>
          <w:ilvl w:val="0"/>
          <w:numId w:val="4"/>
        </w:numPr>
        <w:spacing w:after="0"/>
        <w:ind w:left="426"/>
        <w:jc w:val="both"/>
        <w:rPr>
          <w:rFonts w:ascii="Trebuchet MS" w:eastAsia="Calibri" w:hAnsi="Trebuchet MS" w:cstheme="majorHAnsi"/>
          <w:lang w:val="ro-RO"/>
        </w:rPr>
      </w:pPr>
      <w:r w:rsidRPr="008D6AF6">
        <w:rPr>
          <w:rFonts w:ascii="Trebuchet MS" w:eastAsia="Calibri" w:hAnsi="Trebuchet MS" w:cs="Times New Roman"/>
          <w:iCs/>
          <w:lang w:val="ro-RO" w:eastAsia="ro-RO"/>
        </w:rPr>
        <w:t xml:space="preserve">Se verifică dacă, din </w:t>
      </w:r>
      <w:r w:rsidRPr="008D6AF6">
        <w:rPr>
          <w:rFonts w:ascii="Trebuchet MS" w:eastAsia="Calibri" w:hAnsi="Trebuchet MS" w:cstheme="majorHAnsi"/>
          <w:lang w:val="ro-RO"/>
        </w:rPr>
        <w:t xml:space="preserve">Avizul Operatorului reiese </w:t>
      </w:r>
      <w:r w:rsidRPr="008D6AF6">
        <w:rPr>
          <w:rFonts w:ascii="Trebuchet MS" w:eastAsia="Calibri" w:hAnsi="Trebuchet MS" w:cstheme="majorHAnsi"/>
          <w:color w:val="000000"/>
          <w:lang w:val="ro-RO"/>
        </w:rPr>
        <w:t>complementaritatea cu investițiile finanțate din alte surse.</w:t>
      </w:r>
    </w:p>
    <w:p w14:paraId="03A3DABC" w14:textId="0AAD9EA5" w:rsidR="002A441A" w:rsidRPr="008D6AF6" w:rsidRDefault="002A441A" w:rsidP="002A441A">
      <w:pPr>
        <w:pStyle w:val="ListParagraph"/>
        <w:numPr>
          <w:ilvl w:val="0"/>
          <w:numId w:val="4"/>
        </w:numPr>
        <w:spacing w:after="0"/>
        <w:ind w:left="426"/>
        <w:jc w:val="both"/>
        <w:rPr>
          <w:rFonts w:ascii="Trebuchet MS" w:eastAsia="Calibri" w:hAnsi="Trebuchet MS" w:cstheme="majorHAnsi"/>
          <w:lang w:val="ro-RO"/>
        </w:rPr>
      </w:pPr>
      <w:r w:rsidRPr="008D6AF6">
        <w:rPr>
          <w:rFonts w:ascii="Trebuchet MS" w:eastAsia="Calibri" w:hAnsi="Trebuchet MS" w:cs="Times New Roman"/>
          <w:iCs/>
          <w:lang w:val="ro-RO" w:eastAsia="ro-RO"/>
        </w:rPr>
        <w:t>În cazul complementarității cu investiții finanțate prin programe naționale, se va verifica: Contractul de finanțare și Procesul-verbal la terminarea lucrărilor sau alte documente relevante, aferente proiectului respectiv.</w:t>
      </w:r>
    </w:p>
    <w:p w14:paraId="18415024" w14:textId="77777777" w:rsidR="002A441A" w:rsidRPr="008D6AF6" w:rsidRDefault="002A441A" w:rsidP="008D6AF6">
      <w:pPr>
        <w:jc w:val="both"/>
        <w:rPr>
          <w:rFonts w:ascii="Trebuchet MS" w:eastAsia="Calibri" w:hAnsi="Trebuchet MS" w:cs="Times New Roman"/>
          <w:i/>
          <w:lang w:val="ro-RO" w:eastAsia="ro-RO"/>
        </w:rPr>
      </w:pPr>
    </w:p>
    <w:p w14:paraId="139BBAEF" w14:textId="67D7CAF7" w:rsidR="00E056F2" w:rsidRPr="008D6AF6" w:rsidRDefault="004C1462" w:rsidP="00B122B4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b/>
          <w:i/>
          <w:lang w:val="ro-RO" w:eastAsia="ro-RO"/>
        </w:rPr>
        <w:t>CS4</w:t>
      </w:r>
      <w:r w:rsidR="00BA2AA0" w:rsidRPr="008D6AF6">
        <w:rPr>
          <w:rFonts w:ascii="Trebuchet MS" w:eastAsia="Calibri" w:hAnsi="Trebuchet MS" w:cs="Times New Roman"/>
          <w:b/>
          <w:i/>
          <w:lang w:val="ro-RO" w:eastAsia="ro-RO"/>
        </w:rPr>
        <w:t xml:space="preserve"> Nivelul de maturitate al proiectelor</w:t>
      </w:r>
      <w:r w:rsidR="00BA2AA0" w:rsidRPr="008D6AF6">
        <w:rPr>
          <w:rFonts w:ascii="Trebuchet MS" w:eastAsia="Calibri" w:hAnsi="Trebuchet MS" w:cs="Times New Roman"/>
          <w:i/>
          <w:lang w:val="ro-RO" w:eastAsia="ro-RO"/>
        </w:rPr>
        <w:t xml:space="preserve">, în funcție de ultima documentație elaborată/obținută – </w:t>
      </w:r>
      <w:r w:rsidR="00BA2AA0" w:rsidRPr="008D6AF6">
        <w:rPr>
          <w:rFonts w:ascii="Trebuchet MS" w:eastAsia="Calibri" w:hAnsi="Trebuchet MS" w:cs="Times New Roman"/>
          <w:lang w:val="ro-RO" w:eastAsia="ro-RO"/>
        </w:rPr>
        <w:t xml:space="preserve">se acordă </w:t>
      </w:r>
      <w:r w:rsidR="002A441A" w:rsidRPr="008D6AF6">
        <w:rPr>
          <w:rFonts w:ascii="Trebuchet MS" w:eastAsia="Calibri" w:hAnsi="Trebuchet MS" w:cs="Times New Roman"/>
          <w:lang w:val="ro-RO" w:eastAsia="ro-RO"/>
        </w:rPr>
        <w:t>corespunzător raportat la</w:t>
      </w:r>
      <w:r w:rsidR="00BA2AA0" w:rsidRPr="008D6AF6">
        <w:rPr>
          <w:rFonts w:ascii="Trebuchet MS" w:eastAsia="Calibri" w:hAnsi="Trebuchet MS" w:cs="Times New Roman"/>
          <w:lang w:val="ro-RO" w:eastAsia="ro-RO"/>
        </w:rPr>
        <w:t xml:space="preserve"> documentele </w:t>
      </w:r>
      <w:r w:rsidR="00812CCA" w:rsidRPr="008D6AF6">
        <w:rPr>
          <w:rFonts w:ascii="Trebuchet MS" w:eastAsia="Calibri" w:hAnsi="Trebuchet MS" w:cs="Times New Roman"/>
          <w:lang w:val="ro-RO" w:eastAsia="ro-RO"/>
        </w:rPr>
        <w:t xml:space="preserve">anexate </w:t>
      </w:r>
      <w:r w:rsidR="002A441A" w:rsidRPr="008D6AF6">
        <w:rPr>
          <w:rFonts w:ascii="Trebuchet MS" w:eastAsia="Calibri" w:hAnsi="Trebuchet MS" w:cs="Times New Roman"/>
          <w:lang w:val="ro-RO" w:eastAsia="ro-RO"/>
        </w:rPr>
        <w:t xml:space="preserve">cererii </w:t>
      </w:r>
      <w:r w:rsidR="00812CCA" w:rsidRPr="008D6AF6">
        <w:rPr>
          <w:rFonts w:ascii="Trebuchet MS" w:eastAsia="Calibri" w:hAnsi="Trebuchet MS" w:cs="Times New Roman"/>
          <w:lang w:val="ro-RO" w:eastAsia="ro-RO"/>
        </w:rPr>
        <w:t xml:space="preserve">de finanțare (SF, PT sau document APM). </w:t>
      </w:r>
    </w:p>
    <w:p w14:paraId="66C325D6" w14:textId="6F16C83F" w:rsidR="00E056F2" w:rsidRPr="008D6AF6" w:rsidRDefault="00E056F2" w:rsidP="00E056F2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lang w:val="ro-RO" w:eastAsia="ro-RO"/>
        </w:rPr>
        <w:lastRenderedPageBreak/>
        <w:t xml:space="preserve">Punctajul se acordă doar raportat la documentația tehnico-economică/ documentațiile tehnico-economice care acoperă integral toate activitățile și obiectivele propuse spre finanțare în cadrul proiectului. </w:t>
      </w:r>
      <w:r w:rsidR="007460DE" w:rsidRPr="008D6AF6">
        <w:rPr>
          <w:rFonts w:ascii="Trebuchet MS" w:eastAsia="Calibri" w:hAnsi="Trebuchet MS" w:cs="Times New Roman"/>
          <w:lang w:val="ro-RO" w:eastAsia="ro-RO"/>
        </w:rPr>
        <w:t>Î</w:t>
      </w:r>
      <w:r w:rsidRPr="008D6AF6">
        <w:rPr>
          <w:rFonts w:ascii="Trebuchet MS" w:eastAsia="Calibri" w:hAnsi="Trebuchet MS" w:cs="Times New Roman"/>
          <w:lang w:val="ro-RO" w:eastAsia="ro-RO"/>
        </w:rPr>
        <w:t>n cazul în care se anexează mai multe documentații tehnico-economice aferente întregului proiect, atunci se va lua în considerare documentul cu punctajul cel mai mare.</w:t>
      </w:r>
    </w:p>
    <w:p w14:paraId="0431AFB9" w14:textId="77777777" w:rsidR="00E056F2" w:rsidRPr="008D6AF6" w:rsidRDefault="00E056F2" w:rsidP="00B122B4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lang w:val="ro-RO" w:eastAsia="ro-RO"/>
        </w:rPr>
        <w:t xml:space="preserve">De exemplu: </w:t>
      </w:r>
    </w:p>
    <w:p w14:paraId="63286456" w14:textId="6BC19ABC" w:rsidR="00E056F2" w:rsidRPr="008D6AF6" w:rsidRDefault="007460DE" w:rsidP="008D6AF6">
      <w:pPr>
        <w:pStyle w:val="ListParagraph"/>
        <w:numPr>
          <w:ilvl w:val="0"/>
          <w:numId w:val="3"/>
        </w:numPr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lang w:val="ro-RO" w:eastAsia="ro-RO"/>
        </w:rPr>
        <w:t>D</w:t>
      </w:r>
      <w:r w:rsidR="00E056F2" w:rsidRPr="008D6AF6">
        <w:rPr>
          <w:rFonts w:ascii="Trebuchet MS" w:eastAsia="Calibri" w:hAnsi="Trebuchet MS" w:cs="Times New Roman"/>
          <w:lang w:val="ro-RO" w:eastAsia="ro-RO"/>
        </w:rPr>
        <w:t xml:space="preserve">acă în cererea de finanțare sunt prevăzute două obiective cu documentații </w:t>
      </w:r>
      <w:r w:rsidRPr="008D6AF6">
        <w:rPr>
          <w:rFonts w:ascii="Trebuchet MS" w:eastAsia="Calibri" w:hAnsi="Trebuchet MS" w:cs="Times New Roman"/>
          <w:lang w:val="ro-RO" w:eastAsia="ro-RO"/>
        </w:rPr>
        <w:t>tehnico-</w:t>
      </w:r>
      <w:r w:rsidR="00E056F2" w:rsidRPr="008D6AF6">
        <w:rPr>
          <w:rFonts w:ascii="Trebuchet MS" w:eastAsia="Calibri" w:hAnsi="Trebuchet MS" w:cs="Times New Roman"/>
          <w:lang w:val="ro-RO" w:eastAsia="ro-RO"/>
        </w:rPr>
        <w:t xml:space="preserve">economice aflate în etape distincte (obiectiv 1: doar </w:t>
      </w:r>
      <w:r w:rsidRPr="008D6AF6">
        <w:rPr>
          <w:rFonts w:ascii="Trebuchet MS" w:eastAsia="Calibri" w:hAnsi="Trebuchet MS" w:cs="Times New Roman"/>
          <w:lang w:val="ro-RO" w:eastAsia="ro-RO"/>
        </w:rPr>
        <w:t>DALI</w:t>
      </w:r>
      <w:r w:rsidR="00E056F2" w:rsidRPr="008D6AF6">
        <w:rPr>
          <w:rFonts w:ascii="Trebuchet MS" w:eastAsia="Calibri" w:hAnsi="Trebuchet MS" w:cs="Times New Roman"/>
          <w:lang w:val="ro-RO" w:eastAsia="ro-RO"/>
        </w:rPr>
        <w:t xml:space="preserve">, obiectiv 2: inclusiv PT), atunci punctajul se acordă pentru Gradul de maturitate CS4.3: </w:t>
      </w:r>
      <w:r w:rsidR="00E056F2" w:rsidRPr="008D6AF6">
        <w:rPr>
          <w:rFonts w:ascii="Trebuchet MS" w:eastAsia="Calibri" w:hAnsi="Trebuchet MS" w:cs="Times New Roman"/>
          <w:i/>
          <w:lang w:val="ro-RO" w:eastAsia="ro-RO"/>
        </w:rPr>
        <w:t>Proiecte pentru care a fost elaborat Studiu de Fezabilitate/Documentație de Avizare a Lucrărilor de Investiții.</w:t>
      </w:r>
    </w:p>
    <w:p w14:paraId="27197A6A" w14:textId="25F4FF05" w:rsidR="00E056F2" w:rsidRPr="008D6AF6" w:rsidRDefault="00E056F2" w:rsidP="008D6AF6">
      <w:pPr>
        <w:pStyle w:val="ListParagraph"/>
        <w:numPr>
          <w:ilvl w:val="0"/>
          <w:numId w:val="3"/>
        </w:numPr>
        <w:jc w:val="both"/>
        <w:rPr>
          <w:rFonts w:ascii="Trebuchet MS" w:eastAsia="Calibri" w:hAnsi="Trebuchet MS" w:cs="Times New Roman"/>
          <w:lang w:val="ro-RO" w:eastAsia="ro-RO"/>
        </w:rPr>
      </w:pPr>
      <w:r w:rsidRPr="008D6AF6">
        <w:rPr>
          <w:rFonts w:ascii="Trebuchet MS" w:eastAsia="Calibri" w:hAnsi="Trebuchet MS" w:cs="Times New Roman"/>
          <w:lang w:val="ro-RO" w:eastAsia="ro-RO"/>
        </w:rPr>
        <w:t xml:space="preserve">Dacă în cererea de finanțare este prevăzut un singur obiectiv acoperit integral de o documentație de tip PT, dar se anexează și documentul emis de APM pentru același obiectiv, atunci punctajul se acordă pentru Gradul de maturitate CS4.1: </w:t>
      </w:r>
      <w:r w:rsidRPr="008D6AF6">
        <w:rPr>
          <w:rFonts w:ascii="Trebuchet MS" w:eastAsia="Calibri" w:hAnsi="Trebuchet MS" w:cs="Times New Roman"/>
          <w:i/>
          <w:lang w:val="ro-RO" w:eastAsia="ro-RO"/>
        </w:rPr>
        <w:t>Proiecte pentru care a fost elaborat Proiect Tehnic</w:t>
      </w:r>
      <w:r w:rsidR="007460DE" w:rsidRPr="008D6AF6">
        <w:rPr>
          <w:rFonts w:ascii="Trebuchet MS" w:eastAsia="Calibri" w:hAnsi="Trebuchet MS" w:cs="Times New Roman"/>
          <w:i/>
          <w:lang w:val="ro-RO" w:eastAsia="ro-RO"/>
        </w:rPr>
        <w:t>.</w:t>
      </w:r>
    </w:p>
    <w:p w14:paraId="154C1C1B" w14:textId="5C7B54C2" w:rsidR="00BA2AA0" w:rsidRPr="008D6AF6" w:rsidRDefault="00BA2AA0" w:rsidP="00E056F2">
      <w:pPr>
        <w:ind w:left="-450"/>
        <w:jc w:val="both"/>
        <w:rPr>
          <w:rFonts w:ascii="Trebuchet MS" w:eastAsia="Calibri" w:hAnsi="Trebuchet MS" w:cs="Times New Roman"/>
          <w:lang w:val="ro-RO" w:eastAsia="ro-RO"/>
        </w:rPr>
      </w:pPr>
    </w:p>
    <w:sectPr w:rsidR="00BA2AA0" w:rsidRPr="008D6AF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1132A" w14:textId="77777777" w:rsidR="001C56ED" w:rsidRDefault="001C56ED" w:rsidP="00332113">
      <w:pPr>
        <w:spacing w:after="0" w:line="240" w:lineRule="auto"/>
      </w:pPr>
      <w:r>
        <w:separator/>
      </w:r>
    </w:p>
  </w:endnote>
  <w:endnote w:type="continuationSeparator" w:id="0">
    <w:p w14:paraId="2B4C229D" w14:textId="77777777" w:rsidR="001C56ED" w:rsidRDefault="001C56ED" w:rsidP="0033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1A8C" w14:textId="77777777" w:rsidR="001C56ED" w:rsidRDefault="001C56ED" w:rsidP="00332113">
      <w:pPr>
        <w:spacing w:after="0" w:line="240" w:lineRule="auto"/>
      </w:pPr>
      <w:r>
        <w:separator/>
      </w:r>
    </w:p>
  </w:footnote>
  <w:footnote w:type="continuationSeparator" w:id="0">
    <w:p w14:paraId="7B6612A4" w14:textId="77777777" w:rsidR="001C56ED" w:rsidRDefault="001C56ED" w:rsidP="0033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1A80" w14:textId="77777777" w:rsidR="00332113" w:rsidRPr="008D6AF6" w:rsidRDefault="00332113" w:rsidP="00332113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rebuchet MS" w:hAnsi="Trebuchet MS" w:cstheme="minorHAnsi"/>
        <w:b/>
        <w:color w:val="333333"/>
        <w:sz w:val="16"/>
        <w:szCs w:val="16"/>
        <w:lang w:val="ro-RO"/>
      </w:rPr>
    </w:pPr>
    <w:r w:rsidRPr="008D6AF6">
      <w:rPr>
        <w:rFonts w:ascii="Trebuchet MS" w:hAnsi="Trebuchet MS" w:cstheme="minorHAnsi"/>
        <w:b/>
        <w:color w:val="333333"/>
        <w:sz w:val="16"/>
        <w:szCs w:val="16"/>
        <w:lang w:val="ro-RO"/>
      </w:rPr>
      <w:t xml:space="preserve">Planului Național de Redresare și Reziliență </w:t>
    </w:r>
  </w:p>
  <w:p w14:paraId="14EA4AFD" w14:textId="77777777" w:rsidR="00332113" w:rsidRPr="008D6AF6" w:rsidRDefault="00332113" w:rsidP="00332113">
    <w:pPr>
      <w:keepNext/>
      <w:spacing w:after="0"/>
      <w:outlineLvl w:val="7"/>
      <w:rPr>
        <w:rFonts w:ascii="Trebuchet MS" w:hAnsi="Trebuchet MS" w:cstheme="minorHAnsi"/>
        <w:b/>
        <w:color w:val="333333"/>
        <w:sz w:val="16"/>
        <w:szCs w:val="16"/>
        <w:lang w:val="ro-RO"/>
      </w:rPr>
    </w:pPr>
    <w:r w:rsidRPr="008D6AF6">
      <w:rPr>
        <w:rFonts w:ascii="Trebuchet MS" w:hAnsi="Trebuchet MS" w:cstheme="minorHAnsi"/>
        <w:b/>
        <w:color w:val="333333"/>
        <w:sz w:val="16"/>
        <w:szCs w:val="16"/>
        <w:lang w:val="ro-RO"/>
      </w:rPr>
      <w:t xml:space="preserve">Componenta C1 - Investiția I1. Extinderea sistemelor de apă și canalizare în aglomerări mai mari de 2 000 de locuitori echivalenți, </w:t>
    </w:r>
    <w:proofErr w:type="spellStart"/>
    <w:r w:rsidRPr="008D6AF6">
      <w:rPr>
        <w:rFonts w:ascii="Trebuchet MS" w:hAnsi="Trebuchet MS" w:cstheme="minorHAnsi"/>
        <w:b/>
        <w:color w:val="333333"/>
        <w:sz w:val="16"/>
        <w:szCs w:val="16"/>
        <w:lang w:val="ro-RO"/>
      </w:rPr>
      <w:t>prioritizate</w:t>
    </w:r>
    <w:proofErr w:type="spellEnd"/>
    <w:r w:rsidRPr="008D6AF6">
      <w:rPr>
        <w:rFonts w:ascii="Trebuchet MS" w:hAnsi="Trebuchet MS" w:cstheme="minorHAnsi"/>
        <w:b/>
        <w:color w:val="333333"/>
        <w:sz w:val="16"/>
        <w:szCs w:val="16"/>
        <w:lang w:val="ro-RO"/>
      </w:rPr>
      <w:t xml:space="preserve"> prin Planul accelerat de conformare cu directivele europene</w:t>
    </w:r>
  </w:p>
  <w:p w14:paraId="7B4B7F02" w14:textId="77777777" w:rsidR="00332113" w:rsidRPr="008D6AF6" w:rsidRDefault="00332113" w:rsidP="00332113">
    <w:pPr>
      <w:keepNext/>
      <w:spacing w:after="0"/>
      <w:outlineLvl w:val="7"/>
      <w:rPr>
        <w:rFonts w:ascii="Trebuchet MS" w:hAnsi="Trebuchet MS" w:cstheme="minorHAnsi"/>
        <w:b/>
        <w:color w:val="333333"/>
        <w:sz w:val="16"/>
        <w:szCs w:val="16"/>
        <w:lang w:val="ro-RO"/>
      </w:rPr>
    </w:pPr>
  </w:p>
  <w:p w14:paraId="1A546B49" w14:textId="0B60A347" w:rsidR="00332113" w:rsidRPr="008D6AF6" w:rsidRDefault="00332113" w:rsidP="00332113">
    <w:pPr>
      <w:keepNext/>
      <w:spacing w:after="0"/>
      <w:jc w:val="right"/>
      <w:outlineLvl w:val="7"/>
      <w:rPr>
        <w:rFonts w:ascii="Trebuchet MS" w:hAnsi="Trebuchet MS" w:cstheme="minorHAnsi"/>
        <w:b/>
        <w:bCs/>
        <w:color w:val="333333"/>
        <w:sz w:val="14"/>
        <w:lang w:val="ro-RO"/>
      </w:rPr>
    </w:pPr>
    <w:r w:rsidRPr="008D6AF6">
      <w:rPr>
        <w:rFonts w:ascii="Trebuchet MS" w:hAnsi="Trebuchet MS" w:cstheme="minorHAnsi"/>
        <w:b/>
        <w:bCs/>
        <w:color w:val="333333"/>
        <w:sz w:val="14"/>
        <w:lang w:val="ro-RO"/>
      </w:rPr>
      <w:t xml:space="preserve">Anexa 3 la Ghidul specific </w:t>
    </w:r>
  </w:p>
  <w:p w14:paraId="33A4973A" w14:textId="77777777" w:rsidR="00332113" w:rsidRPr="008D6AF6" w:rsidRDefault="00332113" w:rsidP="00332113">
    <w:pPr>
      <w:pStyle w:val="Header"/>
      <w:jc w:val="right"/>
      <w:rPr>
        <w:rFonts w:ascii="Trebuchet MS" w:hAnsi="Trebuchet MS" w:cstheme="minorHAnsi"/>
        <w:b/>
        <w:bCs/>
        <w:color w:val="333333"/>
        <w:sz w:val="14"/>
        <w:lang w:val="ro-RO"/>
      </w:rPr>
    </w:pPr>
    <w:r w:rsidRPr="008D6AF6">
      <w:rPr>
        <w:rFonts w:ascii="Trebuchet MS" w:hAnsi="Trebuchet MS" w:cstheme="minorHAnsi"/>
        <w:b/>
        <w:bCs/>
        <w:color w:val="333333"/>
        <w:sz w:val="14"/>
        <w:lang w:val="ro-RO"/>
      </w:rPr>
      <w:t>Model A</w:t>
    </w:r>
  </w:p>
  <w:p w14:paraId="36D4D740" w14:textId="5C3A5891" w:rsidR="00332113" w:rsidRPr="008D6AF6" w:rsidRDefault="00332113">
    <w:pPr>
      <w:pStyle w:val="Header"/>
      <w:rPr>
        <w:rFonts w:ascii="Trebuchet MS" w:hAnsi="Trebuchet MS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34FD7"/>
    <w:multiLevelType w:val="hybridMultilevel"/>
    <w:tmpl w:val="6A02320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" w15:restartNumberingAfterBreak="0">
    <w:nsid w:val="24B3127F"/>
    <w:multiLevelType w:val="hybridMultilevel"/>
    <w:tmpl w:val="81228C2A"/>
    <w:lvl w:ilvl="0" w:tplc="DB282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2E7769"/>
    <w:multiLevelType w:val="hybridMultilevel"/>
    <w:tmpl w:val="22C8A5E0"/>
    <w:lvl w:ilvl="0" w:tplc="1B143EC2">
      <w:start w:val="2"/>
      <w:numFmt w:val="bullet"/>
      <w:lvlText w:val="-"/>
      <w:lvlJc w:val="left"/>
      <w:pPr>
        <w:ind w:left="-90" w:hanging="360"/>
      </w:pPr>
      <w:rPr>
        <w:rFonts w:ascii="Trebuchet MS" w:eastAsia="Calibri" w:hAnsi="Trebuchet MS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" w15:restartNumberingAfterBreak="0">
    <w:nsid w:val="34821AE1"/>
    <w:multiLevelType w:val="hybridMultilevel"/>
    <w:tmpl w:val="DA2671A0"/>
    <w:lvl w:ilvl="0" w:tplc="08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4" w15:restartNumberingAfterBreak="0">
    <w:nsid w:val="3BCB0E2E"/>
    <w:multiLevelType w:val="hybridMultilevel"/>
    <w:tmpl w:val="E4F29614"/>
    <w:lvl w:ilvl="0" w:tplc="8A40590E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30" w:hanging="360"/>
      </w:pPr>
    </w:lvl>
    <w:lvl w:ilvl="2" w:tplc="0809001B" w:tentative="1">
      <w:start w:val="1"/>
      <w:numFmt w:val="lowerRoman"/>
      <w:lvlText w:val="%3."/>
      <w:lvlJc w:val="right"/>
      <w:pPr>
        <w:ind w:left="1350" w:hanging="180"/>
      </w:pPr>
    </w:lvl>
    <w:lvl w:ilvl="3" w:tplc="0809000F" w:tentative="1">
      <w:start w:val="1"/>
      <w:numFmt w:val="decimal"/>
      <w:lvlText w:val="%4."/>
      <w:lvlJc w:val="left"/>
      <w:pPr>
        <w:ind w:left="2070" w:hanging="360"/>
      </w:pPr>
    </w:lvl>
    <w:lvl w:ilvl="4" w:tplc="08090019" w:tentative="1">
      <w:start w:val="1"/>
      <w:numFmt w:val="lowerLetter"/>
      <w:lvlText w:val="%5."/>
      <w:lvlJc w:val="left"/>
      <w:pPr>
        <w:ind w:left="2790" w:hanging="360"/>
      </w:pPr>
    </w:lvl>
    <w:lvl w:ilvl="5" w:tplc="0809001B" w:tentative="1">
      <w:start w:val="1"/>
      <w:numFmt w:val="lowerRoman"/>
      <w:lvlText w:val="%6."/>
      <w:lvlJc w:val="right"/>
      <w:pPr>
        <w:ind w:left="3510" w:hanging="180"/>
      </w:pPr>
    </w:lvl>
    <w:lvl w:ilvl="6" w:tplc="0809000F" w:tentative="1">
      <w:start w:val="1"/>
      <w:numFmt w:val="decimal"/>
      <w:lvlText w:val="%7."/>
      <w:lvlJc w:val="left"/>
      <w:pPr>
        <w:ind w:left="4230" w:hanging="360"/>
      </w:pPr>
    </w:lvl>
    <w:lvl w:ilvl="7" w:tplc="08090019" w:tentative="1">
      <w:start w:val="1"/>
      <w:numFmt w:val="lowerLetter"/>
      <w:lvlText w:val="%8."/>
      <w:lvlJc w:val="left"/>
      <w:pPr>
        <w:ind w:left="4950" w:hanging="360"/>
      </w:pPr>
    </w:lvl>
    <w:lvl w:ilvl="8" w:tplc="08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71744753"/>
    <w:multiLevelType w:val="hybridMultilevel"/>
    <w:tmpl w:val="DD2C8924"/>
    <w:lvl w:ilvl="0" w:tplc="7FDC8DEA">
      <w:start w:val="11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319390">
    <w:abstractNumId w:val="0"/>
  </w:num>
  <w:num w:numId="2" w16cid:durableId="2117826196">
    <w:abstractNumId w:val="1"/>
  </w:num>
  <w:num w:numId="3" w16cid:durableId="952707660">
    <w:abstractNumId w:val="4"/>
  </w:num>
  <w:num w:numId="4" w16cid:durableId="457182698">
    <w:abstractNumId w:val="5"/>
  </w:num>
  <w:num w:numId="5" w16cid:durableId="1485855954">
    <w:abstractNumId w:val="2"/>
  </w:num>
  <w:num w:numId="6" w16cid:durableId="1940021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C47"/>
    <w:rsid w:val="00016F71"/>
    <w:rsid w:val="0003756B"/>
    <w:rsid w:val="00065AC2"/>
    <w:rsid w:val="00084827"/>
    <w:rsid w:val="000D529C"/>
    <w:rsid w:val="001032F8"/>
    <w:rsid w:val="0011254F"/>
    <w:rsid w:val="001357F3"/>
    <w:rsid w:val="001458CE"/>
    <w:rsid w:val="00162BE9"/>
    <w:rsid w:val="001955A0"/>
    <w:rsid w:val="001B2B98"/>
    <w:rsid w:val="001C56ED"/>
    <w:rsid w:val="001D6DEF"/>
    <w:rsid w:val="001F30C8"/>
    <w:rsid w:val="001F3712"/>
    <w:rsid w:val="00225CFB"/>
    <w:rsid w:val="0026190E"/>
    <w:rsid w:val="00284B22"/>
    <w:rsid w:val="00290129"/>
    <w:rsid w:val="00291155"/>
    <w:rsid w:val="002A441A"/>
    <w:rsid w:val="002C1DEA"/>
    <w:rsid w:val="002F40F0"/>
    <w:rsid w:val="0032037B"/>
    <w:rsid w:val="00332113"/>
    <w:rsid w:val="0035649C"/>
    <w:rsid w:val="00366798"/>
    <w:rsid w:val="00397C3D"/>
    <w:rsid w:val="003D53EA"/>
    <w:rsid w:val="003E6D68"/>
    <w:rsid w:val="00406CEA"/>
    <w:rsid w:val="00464109"/>
    <w:rsid w:val="004A1F9E"/>
    <w:rsid w:val="004C1462"/>
    <w:rsid w:val="004F2431"/>
    <w:rsid w:val="005621F7"/>
    <w:rsid w:val="00564362"/>
    <w:rsid w:val="00603B9A"/>
    <w:rsid w:val="00617C00"/>
    <w:rsid w:val="0063788B"/>
    <w:rsid w:val="00663CBC"/>
    <w:rsid w:val="00671F8D"/>
    <w:rsid w:val="00673544"/>
    <w:rsid w:val="00696F27"/>
    <w:rsid w:val="006E7B1D"/>
    <w:rsid w:val="00733A59"/>
    <w:rsid w:val="007460DE"/>
    <w:rsid w:val="0074710F"/>
    <w:rsid w:val="00774863"/>
    <w:rsid w:val="00810E70"/>
    <w:rsid w:val="00812565"/>
    <w:rsid w:val="00812CCA"/>
    <w:rsid w:val="00833C47"/>
    <w:rsid w:val="0086045F"/>
    <w:rsid w:val="00862E39"/>
    <w:rsid w:val="00892172"/>
    <w:rsid w:val="008A4B39"/>
    <w:rsid w:val="008B423B"/>
    <w:rsid w:val="008D6AF6"/>
    <w:rsid w:val="00901872"/>
    <w:rsid w:val="00945C42"/>
    <w:rsid w:val="00950E03"/>
    <w:rsid w:val="009B4075"/>
    <w:rsid w:val="00A305A7"/>
    <w:rsid w:val="00A31F6C"/>
    <w:rsid w:val="00AA132A"/>
    <w:rsid w:val="00AB59A4"/>
    <w:rsid w:val="00AB5D49"/>
    <w:rsid w:val="00AE3DCE"/>
    <w:rsid w:val="00AF711E"/>
    <w:rsid w:val="00B0175F"/>
    <w:rsid w:val="00B11D66"/>
    <w:rsid w:val="00B122B4"/>
    <w:rsid w:val="00B209F0"/>
    <w:rsid w:val="00B5210E"/>
    <w:rsid w:val="00B777C1"/>
    <w:rsid w:val="00B81149"/>
    <w:rsid w:val="00B819E2"/>
    <w:rsid w:val="00B83C0B"/>
    <w:rsid w:val="00BA2AA0"/>
    <w:rsid w:val="00BF4D9D"/>
    <w:rsid w:val="00C14220"/>
    <w:rsid w:val="00C80D2D"/>
    <w:rsid w:val="00C97DB5"/>
    <w:rsid w:val="00CD5DB4"/>
    <w:rsid w:val="00D4651E"/>
    <w:rsid w:val="00D721AC"/>
    <w:rsid w:val="00D904DE"/>
    <w:rsid w:val="00D91EFA"/>
    <w:rsid w:val="00DA201C"/>
    <w:rsid w:val="00E056F2"/>
    <w:rsid w:val="00E469A8"/>
    <w:rsid w:val="00E56011"/>
    <w:rsid w:val="00E66FF2"/>
    <w:rsid w:val="00E82FE9"/>
    <w:rsid w:val="00F4778B"/>
    <w:rsid w:val="00F64F22"/>
    <w:rsid w:val="00F8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E60F7"/>
  <w15:docId w15:val="{A526472B-70EE-4FDC-A0A8-B377326D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54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CD5D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D5DB4"/>
  </w:style>
  <w:style w:type="character" w:styleId="CommentReference">
    <w:name w:val="annotation reference"/>
    <w:uiPriority w:val="99"/>
    <w:semiHidden/>
    <w:unhideWhenUsed/>
    <w:rsid w:val="00CD5D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D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DB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50E03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3321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32113"/>
  </w:style>
  <w:style w:type="paragraph" w:styleId="Footer">
    <w:name w:val="footer"/>
    <w:basedOn w:val="Normal"/>
    <w:link w:val="FooterChar"/>
    <w:uiPriority w:val="99"/>
    <w:unhideWhenUsed/>
    <w:rsid w:val="003321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344DA-FD17-4A38-AD6D-510B3E6B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836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</dc:creator>
  <cp:keywords/>
  <dc:description/>
  <cp:lastModifiedBy>Adrian STEFANESCU</cp:lastModifiedBy>
  <cp:revision>70</cp:revision>
  <dcterms:created xsi:type="dcterms:W3CDTF">2022-07-19T06:50:00Z</dcterms:created>
  <dcterms:modified xsi:type="dcterms:W3CDTF">2022-10-10T12:22:00Z</dcterms:modified>
</cp:coreProperties>
</file>